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5F53" w14:textId="30508808" w:rsidR="004C28F3" w:rsidRDefault="004C28F3" w:rsidP="004C28F3">
      <w:r>
        <w:t xml:space="preserve">    Below is a list of each exam that is required by NFPA to complete a FFD exam. Please keep in mind we do extensive testing beyond </w:t>
      </w:r>
      <w:proofErr w:type="gramStart"/>
      <w:r>
        <w:t>NFPA</w:t>
      </w:r>
      <w:proofErr w:type="gramEnd"/>
      <w:r>
        <w:t xml:space="preserve"> but these are the only things someone might “fail” or be deemed not fit for. Any additional tests are purely for the </w:t>
      </w:r>
      <w:proofErr w:type="gramStart"/>
      <w:r>
        <w:t>employees</w:t>
      </w:r>
      <w:proofErr w:type="gramEnd"/>
      <w:r>
        <w:t xml:space="preserve"> preventive health. This list can be found in NFPA 1582 Chapter </w:t>
      </w:r>
      <w:r w:rsidR="00513733">
        <w:t>11.</w:t>
      </w:r>
      <w:r>
        <w:t xml:space="preserve"> I have noted </w:t>
      </w:r>
      <w:proofErr w:type="spellStart"/>
      <w:proofErr w:type="gramStart"/>
      <w:r>
        <w:t>any thing</w:t>
      </w:r>
      <w:proofErr w:type="spellEnd"/>
      <w:proofErr w:type="gramEnd"/>
      <w:r>
        <w:t xml:space="preserve"> quantifiable next to the test. You can also look through chapter </w:t>
      </w:r>
      <w:r w:rsidR="00513733">
        <w:t>12</w:t>
      </w:r>
      <w:r w:rsidR="0017036F">
        <w:t xml:space="preserve"> &amp; 13</w:t>
      </w:r>
      <w:r>
        <w:t xml:space="preserve"> of NFPA 1582 </w:t>
      </w:r>
      <w:r w:rsidR="0017036F">
        <w:t>for special criteria for restrictions.</w:t>
      </w:r>
      <w:r>
        <w:t xml:space="preserve"> Please see attached NFPA guidelines for your reference.</w:t>
      </w:r>
    </w:p>
    <w:p w14:paraId="0B12C068" w14:textId="77777777" w:rsidR="004C28F3" w:rsidRDefault="004C28F3" w:rsidP="004C28F3"/>
    <w:p w14:paraId="696C13AB" w14:textId="77777777" w:rsidR="004C28F3" w:rsidRDefault="004C28F3" w:rsidP="004C28F3">
      <w:r>
        <w:t>Nurse Practitioner/Blood Work</w:t>
      </w:r>
    </w:p>
    <w:p w14:paraId="723B88AB" w14:textId="77777777" w:rsidR="004C28F3" w:rsidRDefault="004C28F3" w:rsidP="004C28F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Vitals</w:t>
      </w:r>
    </w:p>
    <w:p w14:paraId="70F70A7E" w14:textId="77777777" w:rsidR="004C28F3" w:rsidRDefault="004C28F3" w:rsidP="004C28F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Physical Exam (i.e. examination of head, mouth, eyes, ears, nose, throat, neck, hernia, lymph nodes, musculoskeletal, gastrointestinal, pulmonary, cardiovascular, breast, skin, vision, neurological, testicular, thyroid</w:t>
      </w:r>
    </w:p>
    <w:p w14:paraId="505A8613" w14:textId="77777777" w:rsidR="004C28F3" w:rsidRDefault="004C28F3" w:rsidP="004C28F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Blood Work – CBC w/ differential, RBC indices and platelet count, electrolytes, BUN, Creatinine, Glucose, Liver function tests, Cholesterol Panel, PSA – </w:t>
      </w:r>
      <w:r>
        <w:rPr>
          <w:rFonts w:eastAsia="Times New Roman"/>
          <w:color w:val="FF0000"/>
        </w:rPr>
        <w:t xml:space="preserve">A1C less than 8; </w:t>
      </w:r>
    </w:p>
    <w:p w14:paraId="3BD65BF2" w14:textId="77777777" w:rsidR="004C28F3" w:rsidRDefault="004C28F3" w:rsidP="004C28F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Urinalysis</w:t>
      </w:r>
    </w:p>
    <w:p w14:paraId="299232F9" w14:textId="03FECA14" w:rsidR="004C28F3" w:rsidRDefault="004C28F3" w:rsidP="004C28F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Audiology (hearing test) </w:t>
      </w:r>
      <w:r w:rsidR="00FB444D">
        <w:rPr>
          <w:rFonts w:eastAsia="Times New Roman"/>
        </w:rPr>
        <w:t>–</w:t>
      </w:r>
      <w:r w:rsidR="00B745E6">
        <w:rPr>
          <w:rFonts w:eastAsia="Times New Roman"/>
        </w:rPr>
        <w:t xml:space="preserve"> </w:t>
      </w:r>
      <w:r w:rsidR="00FB444D" w:rsidRPr="00FB444D">
        <w:rPr>
          <w:rFonts w:eastAsia="Times New Roman"/>
          <w:color w:val="FF0000"/>
        </w:rPr>
        <w:t>Loss greater than 40 Decibels</w:t>
      </w:r>
    </w:p>
    <w:p w14:paraId="68BA4F0D" w14:textId="77777777" w:rsidR="004C28F3" w:rsidRDefault="004C28F3" w:rsidP="004C28F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Chest X-rays according to 7.7.5.1 shall be done initially and then repeated as medically indicated</w:t>
      </w:r>
    </w:p>
    <w:p w14:paraId="4E778255" w14:textId="77777777" w:rsidR="004C28F3" w:rsidRDefault="004C28F3" w:rsidP="004C28F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Immunizations and Infectious disease screening – PPD, Hep C, Hep B, MMR, Heavy Metals when exposure is indicated</w:t>
      </w:r>
    </w:p>
    <w:p w14:paraId="59CFE433" w14:textId="77777777" w:rsidR="004C28F3" w:rsidRDefault="004C28F3" w:rsidP="004C28F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Fecal occult blood testing</w:t>
      </w:r>
    </w:p>
    <w:p w14:paraId="177252E5" w14:textId="77777777" w:rsidR="004C28F3" w:rsidRDefault="004C28F3" w:rsidP="004C28F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Cancer screenings are included in the following exams/blood work skin evaluation, thyroid exam/TSA, oral exam, testicular exam, prostate exam/PSA</w:t>
      </w:r>
    </w:p>
    <w:p w14:paraId="17E2D0EB" w14:textId="77777777" w:rsidR="004C28F3" w:rsidRDefault="004C28F3" w:rsidP="004C28F3"/>
    <w:p w14:paraId="737583E9" w14:textId="77777777" w:rsidR="004C28F3" w:rsidRDefault="004C28F3" w:rsidP="004C28F3"/>
    <w:p w14:paraId="7E5278DA" w14:textId="5E497ABA" w:rsidR="004C28F3" w:rsidRDefault="004C28F3" w:rsidP="004C28F3">
      <w:pPr>
        <w:rPr>
          <w:color w:val="FF0000"/>
        </w:rPr>
      </w:pPr>
      <w:r>
        <w:t xml:space="preserve">Ultrasound – </w:t>
      </w:r>
      <w:r>
        <w:rPr>
          <w:color w:val="FF0000"/>
        </w:rPr>
        <w:t>These three tests are mentioned in NFPA, all other tests we do are for the benefit of the FF and would not b</w:t>
      </w:r>
      <w:r w:rsidR="00565126">
        <w:rPr>
          <w:color w:val="FF0000"/>
        </w:rPr>
        <w:t>e</w:t>
      </w:r>
      <w:r>
        <w:rPr>
          <w:color w:val="FF0000"/>
        </w:rPr>
        <w:t xml:space="preserve"> reported in any manner.</w:t>
      </w:r>
    </w:p>
    <w:p w14:paraId="3CF34319" w14:textId="77777777" w:rsidR="004C28F3" w:rsidRDefault="004C28F3" w:rsidP="004C28F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Echocardiogram</w:t>
      </w:r>
    </w:p>
    <w:p w14:paraId="5B61F251" w14:textId="77777777" w:rsidR="004C28F3" w:rsidRDefault="004C28F3" w:rsidP="004C28F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Aorta  - </w:t>
      </w:r>
      <w:r>
        <w:rPr>
          <w:rFonts w:eastAsia="Times New Roman"/>
          <w:highlight w:val="yellow"/>
        </w:rPr>
        <w:t>4.0-4.5 could be a reason to fail them if there are other risk factors. Any aortic root 4.5 or larger would be a fail</w:t>
      </w:r>
    </w:p>
    <w:p w14:paraId="5799FE44" w14:textId="77777777" w:rsidR="004C28F3" w:rsidRDefault="004C28F3" w:rsidP="004C28F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Carotid</w:t>
      </w:r>
    </w:p>
    <w:p w14:paraId="49BC65AC" w14:textId="77777777" w:rsidR="004C28F3" w:rsidRDefault="004C28F3" w:rsidP="004C28F3"/>
    <w:p w14:paraId="5B9551B2" w14:textId="77777777" w:rsidR="004C28F3" w:rsidRDefault="004C28F3" w:rsidP="004C28F3"/>
    <w:p w14:paraId="0A6C0E2E" w14:textId="77777777" w:rsidR="004C28F3" w:rsidRDefault="004C28F3" w:rsidP="004C28F3">
      <w:r>
        <w:t>Exercise Physiologist</w:t>
      </w:r>
    </w:p>
    <w:p w14:paraId="6E68BF7E" w14:textId="77777777" w:rsidR="004C28F3" w:rsidRDefault="004C28F3" w:rsidP="004C28F3"/>
    <w:p w14:paraId="43873B3C" w14:textId="77777777" w:rsidR="004C28F3" w:rsidRDefault="004C28F3" w:rsidP="004C28F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Resting Blood Pressure – </w:t>
      </w:r>
      <w:r>
        <w:rPr>
          <w:rFonts w:eastAsia="Times New Roman"/>
          <w:color w:val="FF0000"/>
        </w:rPr>
        <w:t>Must be less than 160 systolic and 100 diastolic</w:t>
      </w:r>
    </w:p>
    <w:p w14:paraId="35F84D61" w14:textId="60E2CF56" w:rsidR="004C28F3" w:rsidRDefault="004C28F3" w:rsidP="004C28F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Pulmonary Function Test – </w:t>
      </w:r>
      <w:r w:rsidR="00730F2B" w:rsidRPr="00730F2B">
        <w:rPr>
          <w:rFonts w:eastAsia="Times New Roman"/>
          <w:color w:val="FF0000"/>
        </w:rPr>
        <w:t>FEV1 or FVC &lt;70%</w:t>
      </w:r>
    </w:p>
    <w:p w14:paraId="11BD6140" w14:textId="01B83A12" w:rsidR="004C28F3" w:rsidRDefault="004C28F3" w:rsidP="004C28F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Resting ECG – </w:t>
      </w:r>
      <w:r>
        <w:rPr>
          <w:rFonts w:eastAsia="Times New Roman"/>
          <w:color w:val="FF0000"/>
        </w:rPr>
        <w:t xml:space="preserve">Any abnormal rhythm that is a new finding to Life Scan or the </w:t>
      </w:r>
      <w:proofErr w:type="gramStart"/>
      <w:r>
        <w:rPr>
          <w:rFonts w:eastAsia="Times New Roman"/>
          <w:color w:val="FF0000"/>
        </w:rPr>
        <w:t>patient  (</w:t>
      </w:r>
      <w:proofErr w:type="gramEnd"/>
      <w:r>
        <w:rPr>
          <w:rFonts w:eastAsia="Times New Roman"/>
          <w:color w:val="FF0000"/>
        </w:rPr>
        <w:t>i.e. WPW, Excessive Ventricular ectopy, 3</w:t>
      </w:r>
      <w:r>
        <w:rPr>
          <w:rFonts w:eastAsia="Times New Roman"/>
          <w:color w:val="FF0000"/>
          <w:vertAlign w:val="superscript"/>
        </w:rPr>
        <w:t>rd</w:t>
      </w:r>
      <w:r>
        <w:rPr>
          <w:rFonts w:eastAsia="Times New Roman"/>
          <w:color w:val="FF0000"/>
        </w:rPr>
        <w:t xml:space="preserve"> degree block)</w:t>
      </w:r>
    </w:p>
    <w:p w14:paraId="29489404" w14:textId="409AAA5E" w:rsidR="004C28F3" w:rsidRDefault="004C28F3" w:rsidP="004C28F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Exercise Stress Test – </w:t>
      </w:r>
      <w:r>
        <w:rPr>
          <w:rFonts w:eastAsia="Times New Roman"/>
          <w:color w:val="FF0000"/>
        </w:rPr>
        <w:t xml:space="preserve">only rhythm or BP issues or orthopedic issues that make the patient/employee unable to perform the test. They </w:t>
      </w:r>
      <w:proofErr w:type="spellStart"/>
      <w:proofErr w:type="gramStart"/>
      <w:r>
        <w:rPr>
          <w:rFonts w:eastAsia="Times New Roman"/>
          <w:color w:val="FF0000"/>
        </w:rPr>
        <w:t>can not</w:t>
      </w:r>
      <w:proofErr w:type="spellEnd"/>
      <w:proofErr w:type="gramEnd"/>
      <w:r>
        <w:rPr>
          <w:rFonts w:eastAsia="Times New Roman"/>
          <w:color w:val="FF0000"/>
        </w:rPr>
        <w:t xml:space="preserve"> fail for their fitness level although we will give them </w:t>
      </w:r>
      <w:proofErr w:type="gramStart"/>
      <w:r>
        <w:rPr>
          <w:rFonts w:eastAsia="Times New Roman"/>
          <w:color w:val="FF0000"/>
        </w:rPr>
        <w:t>advise</w:t>
      </w:r>
      <w:proofErr w:type="gramEnd"/>
      <w:r>
        <w:rPr>
          <w:rFonts w:eastAsia="Times New Roman"/>
          <w:color w:val="FF0000"/>
        </w:rPr>
        <w:t xml:space="preserve"> on how to improve and what the goals </w:t>
      </w:r>
      <w:proofErr w:type="gramStart"/>
      <w:r>
        <w:rPr>
          <w:rFonts w:eastAsia="Times New Roman"/>
          <w:color w:val="FF0000"/>
        </w:rPr>
        <w:t>are</w:t>
      </w:r>
      <w:proofErr w:type="gramEnd"/>
      <w:r w:rsidR="0017036F">
        <w:rPr>
          <w:rFonts w:eastAsia="Times New Roman"/>
          <w:color w:val="FF0000"/>
        </w:rPr>
        <w:t xml:space="preserve"> and the department </w:t>
      </w:r>
      <w:proofErr w:type="gramStart"/>
      <w:r w:rsidR="0017036F">
        <w:rPr>
          <w:rFonts w:eastAsia="Times New Roman"/>
          <w:color w:val="FF0000"/>
        </w:rPr>
        <w:t>would</w:t>
      </w:r>
      <w:proofErr w:type="gramEnd"/>
      <w:r w:rsidR="0017036F">
        <w:rPr>
          <w:rFonts w:eastAsia="Times New Roman"/>
          <w:color w:val="FF0000"/>
        </w:rPr>
        <w:t xml:space="preserve"> be notified of their MET achievement/percentile.</w:t>
      </w:r>
    </w:p>
    <w:p w14:paraId="60632708" w14:textId="77777777" w:rsidR="004C28F3" w:rsidRDefault="004C28F3" w:rsidP="004C28F3"/>
    <w:p w14:paraId="56DD45FB" w14:textId="77777777" w:rsidR="004C28F3" w:rsidRDefault="004C28F3" w:rsidP="004C28F3"/>
    <w:p w14:paraId="0F62F3B5" w14:textId="767B9C2F" w:rsidR="00225DAE" w:rsidRPr="004C28F3" w:rsidRDefault="004C28F3" w:rsidP="004C28F3">
      <w:r>
        <w:t xml:space="preserve">NFPA also recommends a yearly fitness evaluation (NFPA- 1583) and body composition however these are not mandatory for an NFPA exam. We do </w:t>
      </w:r>
      <w:proofErr w:type="gramStart"/>
      <w:r>
        <w:t>both of these</w:t>
      </w:r>
      <w:proofErr w:type="gramEnd"/>
      <w:r>
        <w:t xml:space="preserve"> tests during the Exercise Physiology portion via, GXT, Muscular Endurance testing, and </w:t>
      </w:r>
      <w:r w:rsidR="0017036F">
        <w:t>Body fat %</w:t>
      </w:r>
    </w:p>
    <w:sectPr w:rsidR="00225DAE" w:rsidRPr="004C2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0D10"/>
    <w:multiLevelType w:val="hybridMultilevel"/>
    <w:tmpl w:val="8EE8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14ED4"/>
    <w:multiLevelType w:val="hybridMultilevel"/>
    <w:tmpl w:val="BD1C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52430"/>
    <w:multiLevelType w:val="hybridMultilevel"/>
    <w:tmpl w:val="FFD4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528935">
    <w:abstractNumId w:val="2"/>
  </w:num>
  <w:num w:numId="2" w16cid:durableId="1852137849">
    <w:abstractNumId w:val="0"/>
  </w:num>
  <w:num w:numId="3" w16cid:durableId="104321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F3"/>
    <w:rsid w:val="000D4D89"/>
    <w:rsid w:val="0017036F"/>
    <w:rsid w:val="00225DAE"/>
    <w:rsid w:val="00334CF9"/>
    <w:rsid w:val="004C28F3"/>
    <w:rsid w:val="00513733"/>
    <w:rsid w:val="00565126"/>
    <w:rsid w:val="00730F2B"/>
    <w:rsid w:val="008F36A3"/>
    <w:rsid w:val="00AD548C"/>
    <w:rsid w:val="00B745E6"/>
    <w:rsid w:val="00FB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CB45"/>
  <w15:chartTrackingRefBased/>
  <w15:docId w15:val="{D6DFBB9D-AE67-4310-8AE7-A81DE932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8F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8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Knecht</dc:creator>
  <cp:keywords/>
  <dc:description/>
  <cp:lastModifiedBy>Rebecca Knecht</cp:lastModifiedBy>
  <cp:revision>7</cp:revision>
  <dcterms:created xsi:type="dcterms:W3CDTF">2022-12-12T16:18:00Z</dcterms:created>
  <dcterms:modified xsi:type="dcterms:W3CDTF">2025-06-06T14:37:00Z</dcterms:modified>
</cp:coreProperties>
</file>